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D" w:rsidRPr="006D558D" w:rsidRDefault="006D558D" w:rsidP="006D558D">
      <w:pPr>
        <w:pStyle w:val="a00"/>
        <w:spacing w:line="280" w:lineRule="atLeast"/>
      </w:pPr>
      <w:r w:rsidRPr="006D558D">
        <w:t> </w:t>
      </w:r>
    </w:p>
    <w:p w:rsidR="006D558D" w:rsidRPr="006D558D" w:rsidRDefault="006D558D" w:rsidP="006D558D">
      <w:pPr>
        <w:pStyle w:val="nenorgpr"/>
        <w:spacing w:line="280" w:lineRule="atLeast"/>
      </w:pPr>
      <w:bookmarkStart w:id="0" w:name="a1"/>
      <w:bookmarkEnd w:id="0"/>
      <w:r w:rsidRPr="006D558D">
        <w:t>ПИСЬМО МИНИСТЕРСТВА ПО НАЛОГАМ И СБОРАМ РЕСПУБЛИКИ БЕЛАРУСЬ</w:t>
      </w:r>
    </w:p>
    <w:p w:rsidR="006D558D" w:rsidRPr="006D558D" w:rsidRDefault="006D558D" w:rsidP="006D558D">
      <w:pPr>
        <w:pStyle w:val="nendate"/>
        <w:spacing w:line="280" w:lineRule="atLeast"/>
      </w:pPr>
      <w:r w:rsidRPr="006D558D">
        <w:t>18 мая 2016 г. № 2-1-10/683-2</w:t>
      </w:r>
    </w:p>
    <w:p w:rsidR="006D558D" w:rsidRPr="006D558D" w:rsidRDefault="006D558D" w:rsidP="006D558D">
      <w:pPr>
        <w:pStyle w:val="nenname"/>
        <w:spacing w:line="280" w:lineRule="atLeast"/>
        <w:rPr>
          <w:color w:val="auto"/>
        </w:rPr>
      </w:pPr>
      <w:r w:rsidRPr="006D558D">
        <w:rPr>
          <w:color w:val="auto"/>
        </w:rPr>
        <w:t>О налогообложении НДС услуг электросвязи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Министерство по налогам и сборам Республики Беларусь, с учетом позиции Министерства связи и информатизации, по вопросу налогообложения НДС услуг электросвязи разъясняет следующее.</w:t>
      </w:r>
    </w:p>
    <w:p w:rsidR="006D558D" w:rsidRPr="006D558D" w:rsidRDefault="006D558D" w:rsidP="006D558D">
      <w:pPr>
        <w:pStyle w:val="justify"/>
        <w:spacing w:line="280" w:lineRule="atLeast"/>
      </w:pPr>
      <w:proofErr w:type="gramStart"/>
      <w:r w:rsidRPr="006D558D">
        <w:t>В соответствии с частью первой подпункта 1.2 пункта 2 Указа Президента Республики Беларусь от 25.03.2016 № 111 «О налогообложении и утверждении бюджета прожиточного минимума» (далее - Указ № 111) с 1 апреля 2016 года обороты по реализации на территории Республики Беларусь услуг электросвязи, оказываемых абонентам, облагаются налогом на добавленную стоимость по ставке в размере 25 процентов.</w:t>
      </w:r>
      <w:proofErr w:type="gramEnd"/>
    </w:p>
    <w:p w:rsidR="006D558D" w:rsidRPr="006D558D" w:rsidRDefault="006D558D" w:rsidP="006D558D">
      <w:pPr>
        <w:pStyle w:val="justify"/>
        <w:spacing w:line="280" w:lineRule="atLeast"/>
      </w:pPr>
      <w:r w:rsidRPr="006D558D">
        <w:t xml:space="preserve">К услугам электросвязи, оказываемым абонентам, относятся услуги, предоставляемые посредством использования оконечного абонентского устройства (телефонный аппарат, модем, приставка и </w:t>
      </w:r>
      <w:proofErr w:type="gramStart"/>
      <w:r w:rsidRPr="006D558D">
        <w:t>другое</w:t>
      </w:r>
      <w:proofErr w:type="gramEnd"/>
      <w:r w:rsidRPr="006D558D">
        <w:t>) на основании договоров об оказании услуг электросвязи, заключенных в соответствии с Правилами оказания услуг электросвязи (далее - Правила), утвержденными постановлением Совета Министров Республики Беларусь от 17.08.2006 № 1055.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Таким образом, если услуги электросвязи оказываются в соответствии с Правилами, они признаются услугами электросвязи, оказываемыми абонентам, и облагаются НДС по ставке 25 процентов. К таким услугам, в числе прочих, относятся услуги по трансляции телевизионных программ в системе кабельного телевидения.</w:t>
      </w:r>
    </w:p>
    <w:p w:rsidR="006D558D" w:rsidRPr="006D558D" w:rsidRDefault="006D558D" w:rsidP="006D558D">
      <w:pPr>
        <w:pStyle w:val="justify"/>
        <w:spacing w:line="280" w:lineRule="atLeast"/>
      </w:pPr>
      <w:proofErr w:type="gramStart"/>
      <w:r w:rsidRPr="006D558D">
        <w:t>Не относятся к услугам электросвязи, оказываемым абонентам, а значит, облагаются НДС по ставке 20 %, услуги электросвязи, оказываемые в рамках постановления Оперативно-аналитического центра при Президенте Республики Беларусь и Министерства связи и информатизации Республики Беларусь от 25.04.2014 № 3/6 «Об утверждении Положения о порядке и условиях присоединения сетей электросвязи к сети электросвязи общего пользования, включая единую республиканскую сеть передачи данных, а также</w:t>
      </w:r>
      <w:proofErr w:type="gramEnd"/>
      <w:r w:rsidRPr="006D558D">
        <w:t xml:space="preserve"> </w:t>
      </w:r>
      <w:proofErr w:type="gramStart"/>
      <w:r w:rsidRPr="006D558D">
        <w:t xml:space="preserve">порядке их взаимодействия», к которым относятся услуги по присоединению и пропуску трафика (местный, междугородный, международный), предоставление каналов, включенных по протоколу SIP и (или) ОКС № 7, включая 30B+D (E1) на всех уровнях, услуги доступа в сеть Интернет с гарантированной полосой пропускания и другие </w:t>
      </w:r>
      <w:proofErr w:type="spellStart"/>
      <w:r w:rsidRPr="006D558D">
        <w:t>межоператорские</w:t>
      </w:r>
      <w:proofErr w:type="spellEnd"/>
      <w:r w:rsidRPr="006D558D">
        <w:t xml:space="preserve"> услуги, оказываемые на основании заключаемых договоров о взаимодействии.</w:t>
      </w:r>
      <w:proofErr w:type="gramEnd"/>
    </w:p>
    <w:p w:rsidR="006D558D" w:rsidRPr="006D558D" w:rsidRDefault="006D558D" w:rsidP="006D558D">
      <w:pPr>
        <w:pStyle w:val="justify"/>
        <w:spacing w:line="280" w:lineRule="atLeast"/>
      </w:pPr>
      <w:proofErr w:type="gramStart"/>
      <w:r w:rsidRPr="006D558D">
        <w:t>В процессе предоставления одним оператором электросвязи другому оператору доступа в линейно-кабельные сооружения электросвязи в рамках постановления Совета Министров Республики Беларусь от 18.09.2015 № 782 «Об утверждении положения о порядке предоставления доступа в линейно-кабельные сооружения электросвязи и типовой формы договора на право размещения и (или) эксплуатации кабелей электросвязи и внесении изменения в постановление Совета Министров Республики Беларусь от 17 февраля 2012 г</w:t>
      </w:r>
      <w:proofErr w:type="gramEnd"/>
      <w:r w:rsidRPr="006D558D">
        <w:t>. № 156» не осуществляется деятельность по приему, обработке, хранению и передаче сообщений электросвязи. Соответственно, обороты по реализации таких услуг облагаются НДС по ставке 20 %.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Также не относятся к деятельности в области телекоммуникаций (услугам электросвязи), а, следовательно, облагаются НДС по ставке 20 % услуги: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 xml:space="preserve">- оказываемые операторам электросвязи поставщиками </w:t>
      </w:r>
      <w:proofErr w:type="spellStart"/>
      <w:r w:rsidRPr="006D558D">
        <w:t>контент-услуг</w:t>
      </w:r>
      <w:proofErr w:type="spellEnd"/>
      <w:r w:rsidRPr="006D558D">
        <w:t xml:space="preserve"> (предоставление услуг доступа к базам данных с </w:t>
      </w:r>
      <w:proofErr w:type="spellStart"/>
      <w:r w:rsidRPr="006D558D">
        <w:t>контентом</w:t>
      </w:r>
      <w:proofErr w:type="spellEnd"/>
      <w:r w:rsidRPr="006D558D">
        <w:t>, услуг доступа к «облачным» сервисам, услуг по обработке информации и пр.);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lastRenderedPageBreak/>
        <w:t>- по размещению на республиканской платформе (Республиканский центр обработки данных) принадлежащих операторам электросвязи и другим организациям программно-технических средств, информационных ресурсов и информационных систем (в соответствии с Указом Президента Республики Беларусь от 23.01.2014 № 46 «Об использовании государственными органами и иными государственными организациями телекоммуникационных технологий»);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- по обеспечению эксплуатационной готовности радиочастотного спектра для радиоэлектронных сре</w:t>
      </w:r>
      <w:proofErr w:type="gramStart"/>
      <w:r w:rsidRPr="006D558D">
        <w:t>дств гр</w:t>
      </w:r>
      <w:proofErr w:type="gramEnd"/>
      <w:r w:rsidRPr="006D558D">
        <w:t>ажданского назначения, осуществляемого на основании возмездных договоров, заключаемых РУП «</w:t>
      </w:r>
      <w:proofErr w:type="spellStart"/>
      <w:r w:rsidRPr="006D558D">
        <w:t>БелГИЭ</w:t>
      </w:r>
      <w:proofErr w:type="spellEnd"/>
      <w:r w:rsidRPr="006D558D">
        <w:t>» с пользователями радиочастотного спектра (в соответствии с пунктом 25 Положения о порядке использования радиочастотного спектра, утвержденного Указом Президента Республики Беларусь от 15.04.2013 № 192);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- по доступу операторов электросвязи к комплексу технического противодействия и использованию его функциональных возможностей (в соответствии с Указом Президента Республики Беларусь от 15.03.2016 № 98);</w:t>
      </w:r>
    </w:p>
    <w:p w:rsidR="006D558D" w:rsidRPr="006D558D" w:rsidRDefault="006D558D" w:rsidP="006D558D">
      <w:pPr>
        <w:pStyle w:val="justify"/>
        <w:spacing w:line="280" w:lineRule="atLeast"/>
      </w:pPr>
      <w:proofErr w:type="gramStart"/>
      <w:r w:rsidRPr="006D558D">
        <w:t xml:space="preserve">- по предоставлению программного обеспечения в режиме </w:t>
      </w:r>
      <w:proofErr w:type="spellStart"/>
      <w:r w:rsidRPr="006D558D">
        <w:t>онлайн</w:t>
      </w:r>
      <w:proofErr w:type="spellEnd"/>
      <w:r w:rsidRPr="006D558D">
        <w:t>, в т. ч. услуги ГЛОНАСС / GPS мониторинга подвижных объектов, а также услуги по измерению скорости передачи данных в сети Интернет, по подбору туров на отдых и др. (т. е. все комплексные услуги по обработке данных, предоставленных клиентом, и составлению на основе этих данных специализированных отчетов);</w:t>
      </w:r>
      <w:proofErr w:type="gramEnd"/>
    </w:p>
    <w:p w:rsidR="006D558D" w:rsidRPr="006D558D" w:rsidRDefault="006D558D" w:rsidP="006D558D">
      <w:pPr>
        <w:pStyle w:val="justify"/>
        <w:spacing w:line="280" w:lineRule="atLeast"/>
        <w:rPr>
          <w:lang w:val="en-US"/>
        </w:rPr>
      </w:pPr>
      <w:r w:rsidRPr="006D558D">
        <w:rPr>
          <w:lang w:val="en-US"/>
        </w:rPr>
        <w:t xml:space="preserve">- </w:t>
      </w:r>
      <w:proofErr w:type="gramStart"/>
      <w:r w:rsidRPr="006D558D">
        <w:t>услуги</w:t>
      </w:r>
      <w:proofErr w:type="gramEnd"/>
      <w:r w:rsidRPr="006D558D">
        <w:rPr>
          <w:lang w:val="en-US"/>
        </w:rPr>
        <w:t xml:space="preserve"> </w:t>
      </w:r>
      <w:proofErr w:type="spellStart"/>
      <w:r w:rsidRPr="006D558D">
        <w:t>хостинга</w:t>
      </w:r>
      <w:proofErr w:type="spellEnd"/>
      <w:r w:rsidRPr="006D558D">
        <w:rPr>
          <w:lang w:val="en-US"/>
        </w:rPr>
        <w:t xml:space="preserve"> (collocation, dedicate, virtual hosting </w:t>
      </w:r>
      <w:r w:rsidRPr="006D558D">
        <w:t>и</w:t>
      </w:r>
      <w:r w:rsidRPr="006D558D">
        <w:rPr>
          <w:lang w:val="en-US"/>
        </w:rPr>
        <w:t> </w:t>
      </w:r>
      <w:proofErr w:type="spellStart"/>
      <w:r w:rsidRPr="006D558D">
        <w:t>др</w:t>
      </w:r>
      <w:proofErr w:type="spellEnd"/>
      <w:r w:rsidRPr="006D558D">
        <w:rPr>
          <w:lang w:val="en-US"/>
        </w:rPr>
        <w:t>.).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С целью классификации оказываемых услуг электросвязи следует руководствоваться нормами ОКРБ 005-2011 «Виды экономической деятельности», подсекция JB «Деятельность в области телекоммуникаций». Термины и определения услуг электросвязи приведены в СТБ 1439-2008 «Услуги электросвязи. Термины и определения» (с учетом изменений).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Кроме того, обращаем внимание на то, что частью второй подпункта 1.2 пункта 2 Указа № 111 устанавливается, что отчетным периодом по налогу на добавленную стоимость для плательщиков, оказывающих услуги, указанные в части первой подпункта 1.2 пункта 2 Указа, с 1 апреля 2016 г. признается календарный месяц.</w:t>
      </w:r>
    </w:p>
    <w:p w:rsidR="006D558D" w:rsidRPr="006D558D" w:rsidRDefault="006D558D" w:rsidP="006D558D">
      <w:pPr>
        <w:pStyle w:val="justify"/>
        <w:spacing w:line="280" w:lineRule="atLeast"/>
      </w:pPr>
      <w:proofErr w:type="gramStart"/>
      <w:r w:rsidRPr="006D558D">
        <w:t>Следовательно, все плательщики НДС, оказывавшие в апреле 2016 года услуги электросвязи абонентам, в том числе избравшие в 2016 году отчетным периодом по НДС календарный квартал, включая плательщиков, оказание услуг электросвязи для которых не является основным видом деятельности и составляет незначительный удельный вес в общем объеме осуществляемых хозяйственных операций, обязаны представить в налоговый орган по месту постановки на учет налоговую декларацию</w:t>
      </w:r>
      <w:proofErr w:type="gramEnd"/>
      <w:r w:rsidRPr="006D558D">
        <w:t xml:space="preserve"> (расчет) по НДС за январь-апрель 2016 года по сроку 20.05.2016 и далее представлять налоговые декларации (расчеты) по НДС ежемесячно.</w:t>
      </w:r>
    </w:p>
    <w:p w:rsidR="006D558D" w:rsidRPr="006D558D" w:rsidRDefault="006D558D" w:rsidP="006D558D">
      <w:pPr>
        <w:pStyle w:val="justify"/>
        <w:spacing w:line="280" w:lineRule="atLeast"/>
      </w:pPr>
      <w:r w:rsidRPr="006D558D">
        <w:t> </w:t>
      </w:r>
    </w:p>
    <w:tbl>
      <w:tblPr>
        <w:tblW w:w="5000" w:type="pct"/>
        <w:tblLook w:val="04A0"/>
      </w:tblPr>
      <w:tblGrid>
        <w:gridCol w:w="7147"/>
        <w:gridCol w:w="2208"/>
      </w:tblGrid>
      <w:tr w:rsidR="006D558D" w:rsidRPr="006D558D" w:rsidTr="006D55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58D" w:rsidRPr="006D558D" w:rsidRDefault="006D558D">
            <w:pPr>
              <w:pStyle w:val="nendolzh"/>
              <w:spacing w:line="280" w:lineRule="atLeast"/>
            </w:pPr>
            <w:r w:rsidRPr="006D558D">
              <w:t>Первый 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558D" w:rsidRPr="006D558D" w:rsidRDefault="006D558D">
            <w:pPr>
              <w:spacing w:line="280" w:lineRule="atLeast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D558D">
              <w:rPr>
                <w:b/>
                <w:bCs/>
                <w:i/>
                <w:iCs/>
              </w:rPr>
              <w:t>И.Н.Клепча</w:t>
            </w:r>
            <w:proofErr w:type="spellEnd"/>
          </w:p>
        </w:tc>
      </w:tr>
    </w:tbl>
    <w:p w:rsidR="00D706BE" w:rsidRDefault="002C59FE"/>
    <w:sectPr w:rsidR="00D706BE" w:rsidSect="00EC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558D"/>
    <w:rsid w:val="002C59FE"/>
    <w:rsid w:val="002F7B71"/>
    <w:rsid w:val="006D558D"/>
    <w:rsid w:val="00881643"/>
    <w:rsid w:val="00EC65EC"/>
    <w:rsid w:val="00F3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58D"/>
    <w:rPr>
      <w:color w:val="0038C8"/>
      <w:u w:val="single"/>
    </w:rPr>
  </w:style>
  <w:style w:type="paragraph" w:customStyle="1" w:styleId="justify">
    <w:name w:val="justify"/>
    <w:basedOn w:val="a"/>
    <w:rsid w:val="006D55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D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6D558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6D55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6D558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6D558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</cp:revision>
  <dcterms:created xsi:type="dcterms:W3CDTF">2016-05-23T12:43:00Z</dcterms:created>
  <dcterms:modified xsi:type="dcterms:W3CDTF">2016-05-23T12:43:00Z</dcterms:modified>
</cp:coreProperties>
</file>